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Rammeindhold"/>
      </w:pPr>
      <w:r>
        <w:t>REFERAT af 7. møde</w:t>
      </w:r>
      <w:bookmarkStart w:id="0" w:name="_GoBack"/>
      <w:bookmarkEnd w:id="0"/>
      <w:r>
        <w:t xml:space="preserve"> – referent Jan Jensen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Mødedato: Den 22. juni 2020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Mødested: Sejlklubben Snekken</w:t>
      </w:r>
    </w:p>
    <w:p w:rsidR="00000000" w:rsidRDefault="00000000">
      <w:pPr>
        <w:spacing w:before="0" w:after="0"/>
        <w:rPr>
          <w:rFonts w:ascii="Arial" w:eastAsia="Times New Roman" w:hAnsi="Arial"/>
          <w:color w:val="000000"/>
          <w:lang w:eastAsia="da-DK"/>
        </w:rPr>
      </w:pP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Til stede: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Peter Kehlet, havnefoged (PK)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Willie Becke, Det sorte Pakhus (WB)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Jens Christian Børsmose, Ro- og Kajakklubben (JCB) første del af mødet.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Jan Jensen, Sejlklubben Snekken (JJ)</w:t>
      </w:r>
    </w:p>
    <w:p w:rsidR="00000000" w:rsidRDefault="00000000">
      <w:pPr>
        <w:spacing w:before="0" w:after="0"/>
        <w:rPr>
          <w:rFonts w:ascii="Arial" w:hAnsi="Arial"/>
        </w:rPr>
      </w:pP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Afbud: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Jens Beck Lauridsen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Merete Rudolfsen</w:t>
      </w:r>
    </w:p>
    <w:p w:rsidR="00000000" w:rsidRDefault="00000000">
      <w:pPr>
        <w:spacing w:before="0" w:after="0"/>
        <w:rPr>
          <w:rFonts w:ascii="Arial" w:hAnsi="Arial"/>
        </w:rPr>
      </w:pP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Dagsorden: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b/>
          <w:color w:val="000000"/>
          <w:lang w:eastAsia="da-DK"/>
        </w:rPr>
        <w:t>1. Godkendelse af dagsorden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JCB ønskede en orientering om etablering af ”Lille badestrand” optaget som punkt 2</w:t>
      </w:r>
    </w:p>
    <w:p w:rsidR="00000000" w:rsidRDefault="00000000">
      <w:pPr>
        <w:spacing w:before="0" w:after="0"/>
        <w:rPr>
          <w:rFonts w:ascii="Arial" w:eastAsia="Times New Roman" w:hAnsi="Arial"/>
          <w:color w:val="000000"/>
          <w:lang w:eastAsia="da-DK"/>
        </w:rPr>
      </w:pPr>
    </w:p>
    <w:p w:rsidR="00000000" w:rsidRDefault="00000000">
      <w:pPr>
        <w:spacing w:before="0" w:after="0"/>
      </w:pPr>
      <w:r>
        <w:rPr>
          <w:rFonts w:ascii="Arial" w:eastAsia="Times New Roman" w:hAnsi="Arial"/>
          <w:b/>
          <w:color w:val="000000"/>
          <w:lang w:eastAsia="da-DK"/>
        </w:rPr>
        <w:t xml:space="preserve">2. Etablering af en Lille badestrand 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JCB orienterede om sin ide med etablering af en lille badestrand mellem Søspejderne og Ro-Kajakklubben. Endvidere fortalte JCB om sit igangværende samarbejde med kommunen om projektet.</w:t>
      </w:r>
    </w:p>
    <w:p w:rsidR="00000000" w:rsidRDefault="00000000">
      <w:pPr>
        <w:spacing w:before="0" w:after="0"/>
        <w:rPr>
          <w:rFonts w:ascii="Arial" w:eastAsia="Times New Roman" w:hAnsi="Arial"/>
          <w:color w:val="000000"/>
          <w:lang w:eastAsia="da-DK"/>
        </w:rPr>
      </w:pPr>
    </w:p>
    <w:p w:rsidR="00000000" w:rsidRDefault="00000000">
      <w:pPr>
        <w:spacing w:before="0" w:after="0"/>
      </w:pPr>
      <w:r>
        <w:rPr>
          <w:rFonts w:ascii="Arial" w:eastAsia="Times New Roman" w:hAnsi="Arial"/>
          <w:b/>
          <w:bCs/>
          <w:color w:val="000000"/>
          <w:lang w:eastAsia="da-DK"/>
        </w:rPr>
        <w:t>3. Nyt fra Nordhavnen v/havnefogeden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u w:val="single"/>
          <w:lang w:eastAsia="da-DK"/>
        </w:rPr>
        <w:t>Budget: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 xml:space="preserve">Budgettet for Vordingborg Nordhavn er helt i bundt. </w:t>
      </w:r>
    </w:p>
    <w:p w:rsidR="00000000" w:rsidRDefault="00000000">
      <w:pPr>
        <w:spacing w:before="0" w:after="0"/>
        <w:rPr>
          <w:rFonts w:ascii="Arial" w:eastAsia="Times New Roman" w:hAnsi="Arial"/>
          <w:color w:val="000000"/>
          <w:lang w:eastAsia="da-DK"/>
        </w:rPr>
      </w:pP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u w:val="single"/>
          <w:lang w:eastAsia="da-DK"/>
        </w:rPr>
        <w:t>Pladser i havnen: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 xml:space="preserve">Alle pladser i havnen er stort set udsolgt. </w:t>
      </w:r>
    </w:p>
    <w:p w:rsidR="00000000" w:rsidRDefault="00000000">
      <w:pPr>
        <w:spacing w:before="0" w:after="0"/>
        <w:rPr>
          <w:rFonts w:ascii="Arial" w:eastAsia="Times New Roman" w:hAnsi="Arial"/>
          <w:color w:val="000000"/>
          <w:u w:val="single"/>
          <w:lang w:eastAsia="da-DK"/>
        </w:rPr>
      </w:pP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u w:val="single"/>
          <w:lang w:eastAsia="da-DK"/>
        </w:rPr>
        <w:t>Pladser til Autocampere:</w:t>
      </w:r>
    </w:p>
    <w:p w:rsidR="00000000" w:rsidRDefault="00000000">
      <w:pPr>
        <w:spacing w:before="0" w:after="0"/>
      </w:pPr>
      <w:r>
        <w:rPr>
          <w:rFonts w:ascii="Arial" w:eastAsia="Times New Roman" w:hAnsi="Arial"/>
          <w:color w:val="000000"/>
          <w:lang w:eastAsia="da-DK"/>
        </w:rPr>
        <w:t>Afventer grønt lys, da det er besluttet at etableringen af pladserne er af ren administrativ karakter.</w:t>
      </w:r>
    </w:p>
    <w:p w:rsidR="00000000" w:rsidRDefault="00000000">
      <w:pPr>
        <w:spacing w:before="280" w:after="0" w:line="300" w:lineRule="atLeast"/>
      </w:pPr>
      <w:r>
        <w:rPr>
          <w:rFonts w:ascii="Arial" w:eastAsia="Times New Roman" w:hAnsi="Arial"/>
          <w:b/>
          <w:color w:val="000000"/>
          <w:lang w:eastAsia="da-DK"/>
        </w:rPr>
        <w:t>4. Ændringer i samarbejdet med Vordingborg Kommune</w:t>
      </w:r>
    </w:p>
    <w:p w:rsidR="00000000" w:rsidRDefault="00000000">
      <w:pPr>
        <w:spacing w:before="280" w:after="0" w:line="300" w:lineRule="atLeast"/>
      </w:pPr>
      <w:r>
        <w:rPr>
          <w:rFonts w:ascii="Arial" w:eastAsia="Times New Roman" w:hAnsi="Arial"/>
          <w:color w:val="000000"/>
          <w:lang w:eastAsia="da-DK"/>
        </w:rPr>
        <w:t>JJ orienterede.</w:t>
      </w:r>
    </w:p>
    <w:p w:rsidR="00000000" w:rsidRDefault="00000000">
      <w:pPr>
        <w:spacing w:before="109" w:after="0" w:line="300" w:lineRule="atLeast"/>
      </w:pPr>
      <w:r>
        <w:rPr>
          <w:rFonts w:ascii="Arial" w:eastAsia="Times New Roman" w:hAnsi="Arial"/>
          <w:color w:val="000000"/>
          <w:u w:val="single"/>
          <w:lang w:val="sv-SE" w:eastAsia="da-DK"/>
        </w:rPr>
        <w:t>Nye vedtægter for Havnerådet</w:t>
      </w:r>
    </w:p>
    <w:p w:rsidR="00000000" w:rsidRDefault="00000000">
      <w:pPr>
        <w:spacing w:before="109" w:after="0" w:line="300" w:lineRule="atLeast"/>
      </w:pPr>
      <w:r>
        <w:rPr>
          <w:rFonts w:ascii="Arial" w:eastAsia="Times New Roman" w:hAnsi="Arial"/>
          <w:color w:val="000000"/>
          <w:lang w:val="sv-SE" w:eastAsia="da-DK"/>
        </w:rPr>
        <w:t>Hvis besluttes på kommende kommunalbestyrelsesmøde bortfalder ”Samarbejdsgrundlaget for Vordingborg kommunale Lystbådehavne”.</w:t>
      </w:r>
    </w:p>
    <w:p w:rsidR="00000000" w:rsidRDefault="00000000">
      <w:pPr>
        <w:spacing w:before="109" w:after="0" w:line="300" w:lineRule="atLeast"/>
      </w:pPr>
      <w:r>
        <w:rPr>
          <w:rFonts w:ascii="Arial" w:eastAsia="Times New Roman" w:hAnsi="Arial"/>
          <w:color w:val="000000"/>
          <w:lang w:val="sv-SE" w:eastAsia="da-DK"/>
        </w:rPr>
        <w:t xml:space="preserve">Dette erstattes af de nye vedtægter for Havnerådet, som i princeppet får samme status som øvrige Råd i kommunen. Havnerådet er et høringsberettiget råd og skal høres om beslutninger, der har afgørende betydning for brugerne i de samlede lystbådehavne. Havnerådet får til opgave at repræsentere brugerne i de kommunale lystbådehavne i Vordingborg. Der bebeholdes fortsat De lokale Havneudvalg i hver af de ni lystbådehavne. </w:t>
      </w:r>
    </w:p>
    <w:p w:rsidR="00000000" w:rsidRDefault="00000000">
      <w:pPr>
        <w:spacing w:before="109" w:after="0" w:line="300" w:lineRule="atLeast"/>
        <w:rPr>
          <w:rFonts w:ascii="Arial" w:eastAsia="Times New Roman" w:hAnsi="Arial"/>
          <w:color w:val="000000"/>
          <w:lang w:val="sv-SE" w:eastAsia="da-DK"/>
        </w:rPr>
      </w:pPr>
    </w:p>
    <w:p w:rsidR="00000000" w:rsidRDefault="00000000">
      <w:pPr>
        <w:spacing w:before="109" w:after="0" w:line="300" w:lineRule="atLeast"/>
      </w:pPr>
      <w:r>
        <w:rPr>
          <w:rFonts w:ascii="Arial" w:eastAsia="Times New Roman" w:hAnsi="Arial"/>
          <w:color w:val="000000"/>
          <w:u w:val="single"/>
          <w:lang w:val="sv-SE" w:eastAsia="da-DK"/>
        </w:rPr>
        <w:t>Harmonisering af vilkår for foreninger i Vordingborg Kommunes Lystbådehavne</w:t>
      </w:r>
    </w:p>
    <w:p w:rsidR="00000000" w:rsidRDefault="00000000">
      <w:pPr>
        <w:spacing w:before="109" w:after="0" w:line="300" w:lineRule="atLeast"/>
      </w:pPr>
      <w:r>
        <w:rPr>
          <w:rFonts w:ascii="Arial" w:eastAsia="Times New Roman" w:hAnsi="Arial"/>
          <w:color w:val="000000"/>
          <w:lang w:val="sv-SE" w:eastAsia="da-DK"/>
        </w:rPr>
        <w:t>Sagen har været sendt i høring. Hvis besluttes på kommende kommunalbestyrelsesmøde vil det blandt andet medføre,</w:t>
      </w:r>
    </w:p>
    <w:p w:rsidR="00000000" w:rsidRDefault="00000000">
      <w:pPr>
        <w:numPr>
          <w:ilvl w:val="0"/>
          <w:numId w:val="3"/>
        </w:numPr>
        <w:spacing w:before="109" w:after="0" w:line="300" w:lineRule="atLeast"/>
      </w:pPr>
      <w:r>
        <w:rPr>
          <w:rFonts w:ascii="Arial" w:eastAsia="Times New Roman" w:hAnsi="Arial"/>
          <w:color w:val="000000"/>
          <w:lang w:val="sv-SE" w:eastAsia="da-DK"/>
        </w:rPr>
        <w:t>at kommunale lokaler og udendørsanlæg i de kommunale lystbådehavne stilles vederlagsfrit til rådighed for folkeoplysende foreninger samt øvrige frivillige efter samme retningslinijer som øvrige kommunale lokaler og anlæg i vordingborg Kommune.</w:t>
      </w:r>
    </w:p>
    <w:p w:rsidR="00000000" w:rsidRDefault="00000000">
      <w:pPr>
        <w:numPr>
          <w:ilvl w:val="0"/>
          <w:numId w:val="3"/>
        </w:numPr>
        <w:spacing w:before="109" w:after="0" w:line="300" w:lineRule="atLeast"/>
      </w:pPr>
      <w:r>
        <w:rPr>
          <w:rFonts w:ascii="Arial" w:eastAsia="Times New Roman" w:hAnsi="Arial"/>
          <w:color w:val="000000"/>
          <w:lang w:val="sv-SE" w:eastAsia="da-DK"/>
        </w:rPr>
        <w:t>At folkeoplysende foreninger ikke opkræves leje af kommunale arealer, hvorpå der er opført foreningsejede huse eller der foregår folkeoplysende aktiviteter.</w:t>
      </w:r>
    </w:p>
    <w:p w:rsidR="00000000" w:rsidRDefault="00000000">
      <w:pPr>
        <w:spacing w:before="109" w:after="0" w:line="300" w:lineRule="atLeast"/>
      </w:pPr>
      <w:r>
        <w:rPr>
          <w:rFonts w:ascii="Arial" w:eastAsia="Times New Roman" w:hAnsi="Arial"/>
          <w:color w:val="000000"/>
          <w:u w:val="single"/>
          <w:lang w:val="sv-SE" w:eastAsia="da-DK"/>
        </w:rPr>
        <w:t>Takstblad 2021</w:t>
      </w:r>
    </w:p>
    <w:p w:rsidR="00000000" w:rsidRDefault="00000000">
      <w:pPr>
        <w:spacing w:before="109" w:after="0" w:line="300" w:lineRule="atLeast"/>
      </w:pPr>
      <w:r>
        <w:rPr>
          <w:rFonts w:ascii="Arial" w:eastAsia="Times New Roman" w:hAnsi="Arial"/>
          <w:color w:val="000000"/>
          <w:lang w:val="sv-SE" w:eastAsia="da-DK"/>
        </w:rPr>
        <w:t>De sidste bidrag og forslag til høringssvar blev drøftet.</w:t>
      </w:r>
    </w:p>
    <w:p w:rsidR="00000000" w:rsidRDefault="00000000">
      <w:pPr>
        <w:spacing w:before="280" w:after="0" w:line="300" w:lineRule="atLeast"/>
      </w:pPr>
      <w:r>
        <w:rPr>
          <w:rFonts w:ascii="Arial" w:eastAsia="Times New Roman" w:hAnsi="Arial"/>
          <w:b/>
          <w:bCs/>
          <w:color w:val="000000"/>
          <w:lang w:eastAsia="da-DK"/>
        </w:rPr>
        <w:t>4. Anvendelse af midler stillet til rådighed for Det lokale Havneudvalg</w:t>
      </w:r>
    </w:p>
    <w:p w:rsidR="00000000" w:rsidRDefault="00000000">
      <w:pPr>
        <w:spacing w:before="52" w:after="0" w:line="300" w:lineRule="atLeast"/>
      </w:pPr>
      <w:r>
        <w:rPr>
          <w:rFonts w:ascii="Arial" w:eastAsia="Times New Roman" w:hAnsi="Arial"/>
          <w:color w:val="000000"/>
          <w:lang w:eastAsia="da-DK"/>
        </w:rPr>
        <w:t>På havnerådsmøde i november 2019 blev bekræftet at havneudvalget kan regne med at få stillet samme beløb tilrådighed i 2020.</w:t>
      </w:r>
    </w:p>
    <w:p w:rsidR="00000000" w:rsidRDefault="00000000">
      <w:pPr>
        <w:spacing w:before="52" w:after="0" w:line="300" w:lineRule="atLeast"/>
      </w:pPr>
      <w:r>
        <w:rPr>
          <w:rFonts w:ascii="Arial" w:eastAsia="Times New Roman" w:hAnsi="Arial"/>
          <w:color w:val="000000"/>
          <w:lang w:eastAsia="da-DK"/>
        </w:rPr>
        <w:t>Der var enighed om på 6. møde at der i første omgang indkøbes 15 blomster/kummer til Nordhavnen, hvoraf en til 2 kummer er med krydderurter. Der er leveret 4 stk. plantekummer i alt. PK oplyste, at bestillingen var blevet misforstået i kommunen.</w:t>
      </w:r>
    </w:p>
    <w:p w:rsidR="00000000" w:rsidRDefault="00000000">
      <w:pPr>
        <w:spacing w:before="52" w:after="0" w:line="300" w:lineRule="atLeast"/>
      </w:pPr>
      <w:r>
        <w:rPr>
          <w:rFonts w:ascii="Arial" w:eastAsia="Times New Roman" w:hAnsi="Arial"/>
          <w:color w:val="000000"/>
          <w:lang w:eastAsia="da-DK"/>
        </w:rPr>
        <w:t>Der blev rejst forslag om at etablere i første omgang 2 stk. attraktive grillpladser. En vest for Det sorte Pakhus og en på området ud for havnekontoret. JJ og PK vil se på mulighederne.</w:t>
      </w:r>
    </w:p>
    <w:p w:rsidR="00000000" w:rsidRDefault="00000000">
      <w:pPr>
        <w:spacing w:before="0" w:after="0" w:line="300" w:lineRule="atLeast"/>
        <w:rPr>
          <w:rFonts w:ascii="Arial" w:eastAsia="Times New Roman" w:hAnsi="Arial"/>
          <w:color w:val="000000"/>
          <w:lang w:eastAsia="da-DK"/>
        </w:rPr>
      </w:pPr>
    </w:p>
    <w:p w:rsidR="00000000" w:rsidRDefault="00000000">
      <w:pPr>
        <w:spacing w:before="0" w:after="0" w:line="300" w:lineRule="atLeast"/>
      </w:pPr>
      <w:r>
        <w:rPr>
          <w:rFonts w:ascii="Arial" w:eastAsia="Times New Roman" w:hAnsi="Arial"/>
          <w:b/>
          <w:bCs/>
          <w:color w:val="000000"/>
          <w:lang w:eastAsia="da-DK"/>
        </w:rPr>
        <w:t>5. Status vedrørende helhedsplan for Vordingborg Nordhavn</w:t>
      </w:r>
    </w:p>
    <w:p w:rsidR="00000000" w:rsidRDefault="00000000">
      <w:pPr>
        <w:spacing w:before="0" w:after="0" w:line="300" w:lineRule="atLeast"/>
      </w:pPr>
      <w:r>
        <w:rPr>
          <w:rFonts w:ascii="Arial" w:hAnsi="Arial"/>
          <w:u w:val="single"/>
        </w:rPr>
        <w:t>Legeplads</w:t>
      </w:r>
    </w:p>
    <w:p w:rsidR="00000000" w:rsidRDefault="00000000">
      <w:pPr>
        <w:spacing w:before="0" w:after="0" w:line="300" w:lineRule="atLeast"/>
      </w:pPr>
      <w:r>
        <w:rPr>
          <w:rFonts w:ascii="Arial" w:hAnsi="Arial"/>
        </w:rPr>
        <w:t>Placeringen på arealet vest for Det sorte Pakhus blev drøftet og tages op igen til afsluttende drøftelse på næste møde.</w:t>
      </w:r>
    </w:p>
    <w:p w:rsidR="00000000" w:rsidRDefault="00000000">
      <w:pPr>
        <w:spacing w:before="0" w:after="0" w:line="300" w:lineRule="atLeast"/>
      </w:pPr>
      <w:r>
        <w:rPr>
          <w:rFonts w:ascii="Arial" w:eastAsia="Arial" w:hAnsi="Arial"/>
          <w:color w:val="000000"/>
          <w:lang w:eastAsia="da-DK"/>
        </w:rPr>
        <w:t xml:space="preserve"> </w:t>
      </w:r>
    </w:p>
    <w:p w:rsidR="00000000" w:rsidRDefault="00000000">
      <w:pPr>
        <w:spacing w:before="0" w:after="160" w:line="252" w:lineRule="auto"/>
      </w:pPr>
      <w:r>
        <w:rPr>
          <w:rFonts w:ascii="Arial" w:hAnsi="Arial"/>
          <w:b/>
          <w:bCs/>
        </w:rPr>
        <w:t>6. Meddelelser og indlæg fra</w:t>
      </w:r>
    </w:p>
    <w:p w:rsidR="00000000" w:rsidRDefault="00000000">
      <w:pPr>
        <w:numPr>
          <w:ilvl w:val="0"/>
          <w:numId w:val="2"/>
        </w:numPr>
        <w:spacing w:before="0" w:after="160" w:line="252" w:lineRule="auto"/>
      </w:pPr>
      <w:r>
        <w:rPr>
          <w:rFonts w:ascii="Arial" w:hAnsi="Arial"/>
        </w:rPr>
        <w:t>Kajak- og Roklubben – ingen meddelelser</w:t>
      </w:r>
    </w:p>
    <w:p w:rsidR="00000000" w:rsidRDefault="00000000">
      <w:pPr>
        <w:numPr>
          <w:ilvl w:val="0"/>
          <w:numId w:val="2"/>
        </w:numPr>
        <w:spacing w:before="0" w:after="160" w:line="252" w:lineRule="auto"/>
      </w:pPr>
      <w:r>
        <w:rPr>
          <w:rFonts w:ascii="Arial" w:hAnsi="Arial"/>
        </w:rPr>
        <w:t>Søspejderne – Ingen meddelelser</w:t>
      </w:r>
    </w:p>
    <w:p w:rsidR="00000000" w:rsidRDefault="00000000">
      <w:pPr>
        <w:numPr>
          <w:ilvl w:val="0"/>
          <w:numId w:val="2"/>
        </w:numPr>
        <w:spacing w:before="0" w:after="160" w:line="252" w:lineRule="auto"/>
      </w:pPr>
      <w:r>
        <w:rPr>
          <w:rFonts w:ascii="Arial" w:hAnsi="Arial"/>
        </w:rPr>
        <w:t>Det sorte Pakhus – Ingen meddelelser</w:t>
      </w:r>
    </w:p>
    <w:p w:rsidR="00000000" w:rsidRDefault="00000000">
      <w:pPr>
        <w:numPr>
          <w:ilvl w:val="0"/>
          <w:numId w:val="2"/>
        </w:numPr>
        <w:spacing w:before="0" w:after="160" w:line="252" w:lineRule="auto"/>
      </w:pPr>
      <w:r>
        <w:rPr>
          <w:rFonts w:ascii="Arial" w:hAnsi="Arial"/>
        </w:rPr>
        <w:t>De erhvervsdrivende – Ingen meddelelser</w:t>
      </w:r>
    </w:p>
    <w:p w:rsidR="00000000" w:rsidRDefault="00000000">
      <w:pPr>
        <w:numPr>
          <w:ilvl w:val="0"/>
          <w:numId w:val="2"/>
        </w:numPr>
        <w:spacing w:before="0" w:after="160" w:line="252" w:lineRule="auto"/>
      </w:pPr>
      <w:r>
        <w:rPr>
          <w:rFonts w:ascii="Arial" w:hAnsi="Arial"/>
        </w:rPr>
        <w:t>Vordingborg By Lokalforum – Det har fremgået af dagspressen af VBL nedlægges  4. marts 2020 og Vordingborg By Lokalforum stiftes.</w:t>
      </w:r>
    </w:p>
    <w:p w:rsidR="00000000" w:rsidRDefault="00000000">
      <w:pPr>
        <w:spacing w:before="0" w:after="160" w:line="252" w:lineRule="auto"/>
        <w:ind w:left="720"/>
        <w:rPr>
          <w:rFonts w:ascii="Arial" w:hAnsi="Arial"/>
        </w:rPr>
      </w:pPr>
    </w:p>
    <w:p w:rsidR="00000000" w:rsidRDefault="00000000">
      <w:pPr>
        <w:spacing w:before="0" w:after="160" w:line="252" w:lineRule="auto"/>
        <w:ind w:left="720"/>
        <w:rPr>
          <w:rFonts w:ascii="Arial" w:hAnsi="Arial"/>
        </w:rPr>
      </w:pPr>
    </w:p>
    <w:p w:rsidR="00000000" w:rsidRDefault="00000000">
      <w:pPr>
        <w:numPr>
          <w:ilvl w:val="0"/>
          <w:numId w:val="2"/>
        </w:numPr>
        <w:spacing w:before="0" w:after="160" w:line="252" w:lineRule="auto"/>
      </w:pPr>
      <w:r>
        <w:rPr>
          <w:rFonts w:ascii="Arial" w:hAnsi="Arial"/>
        </w:rPr>
        <w:t>Svømmeklubben afholder et stort nationalt svømmestævne den 6. juni 2020 på Nordhavnen. Der svømmes på havsvømmebane øst for Kajak- og Roklubben og der forventes stor deltagelse.</w:t>
      </w:r>
    </w:p>
    <w:p w:rsidR="00000000" w:rsidRDefault="00000000">
      <w:pPr>
        <w:numPr>
          <w:ilvl w:val="0"/>
          <w:numId w:val="2"/>
        </w:numPr>
        <w:spacing w:before="0" w:after="160" w:line="252" w:lineRule="auto"/>
      </w:pPr>
      <w:r>
        <w:rPr>
          <w:rFonts w:ascii="Arial" w:hAnsi="Arial"/>
        </w:rPr>
        <w:t>Sejlklubben Snekken – Arbejder fortsat på Projekt Nyt Klubhus.</w:t>
      </w:r>
    </w:p>
    <w:p w:rsidR="00000000" w:rsidRDefault="00000000">
      <w:pPr>
        <w:spacing w:before="0" w:after="160" w:line="252" w:lineRule="auto"/>
      </w:pPr>
      <w:r>
        <w:rPr>
          <w:rFonts w:ascii="Arial" w:hAnsi="Arial"/>
          <w:b/>
          <w:bCs/>
        </w:rPr>
        <w:t>8. Eventuelt</w:t>
      </w:r>
    </w:p>
    <w:p w:rsidR="00000000" w:rsidRDefault="00000000">
      <w:r>
        <w:rPr>
          <w:rFonts w:ascii="Arial" w:hAnsi="Arial"/>
        </w:rPr>
        <w:t>Ingen emner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46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00000">
      <w:pPr>
        <w:spacing w:before="0" w:after="0"/>
        <w:rPr>
          <w:rFonts w:hint="eastAsia"/>
        </w:rPr>
      </w:pPr>
      <w:r>
        <w:separator/>
      </w:r>
    </w:p>
  </w:endnote>
  <w:endnote w:type="continuationSeparator" w:id="0">
    <w:p w:rsidR="00000000" w:rsidRDefault="00000000">
      <w:pPr>
        <w:spacing w:before="0"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Sidefod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00000">
      <w:pPr>
        <w:spacing w:before="0" w:after="0"/>
        <w:rPr>
          <w:rFonts w:hint="eastAsia"/>
        </w:rPr>
      </w:pPr>
      <w:r>
        <w:separator/>
      </w:r>
    </w:p>
  </w:footnote>
  <w:footnote w:type="continuationSeparator" w:id="0">
    <w:p w:rsidR="00000000" w:rsidRDefault="00000000">
      <w:pPr>
        <w:spacing w:before="0"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Sidehoved"/>
    </w:pPr>
    <w:r>
      <w:rPr>
        <w:rFonts w:ascii="Arial" w:hAnsi="Arial"/>
      </w:rPr>
      <w:t>Vordingborg Nordhavnen</w:t>
    </w:r>
  </w:p>
  <w:p w:rsidR="00000000" w:rsidRDefault="00000000">
    <w:pPr>
      <w:pStyle w:val="Sidehoved"/>
    </w:pPr>
    <w:r>
      <w:rPr>
        <w:rFonts w:ascii="Arial" w:hAnsi="Arial"/>
        <w:i/>
        <w:iCs/>
        <w:sz w:val="22"/>
        <w:szCs w:val="22"/>
      </w:rPr>
      <w:t>Det lokale Havneråd</w:t>
    </w:r>
    <w:r>
      <w:rPr>
        <w:rFonts w:ascii="Arial" w:hAnsi="Arial"/>
        <w:i/>
        <w:iCs/>
        <w:sz w:val="22"/>
        <w:szCs w:val="22"/>
      </w:rPr>
      <w:tab/>
    </w:r>
  </w:p>
  <w:p w:rsidR="00000000" w:rsidRDefault="00000000">
    <w:pPr>
      <w:pStyle w:val="Sidehoved"/>
      <w:jc w:val="right"/>
      <w:rPr>
        <w:rFonts w:ascii="Arial" w:hAnsi="Arial"/>
      </w:rPr>
    </w:pPr>
  </w:p>
  <w:p w:rsidR="00000000" w:rsidRDefault="00000000">
    <w:pPr>
      <w:pStyle w:val="Sidehoved"/>
      <w:jc w:val="right"/>
    </w:pPr>
    <w:r>
      <w:rPr>
        <w:rFonts w:ascii="Arial" w:hAnsi="Arial"/>
      </w:rPr>
      <w:t>7. juli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452C0B8B-F227-4D51-A7A2-C5F88DB7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57" w:after="57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cs="OpenSymbol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176">
    <w:name w:val="ListLabel 176"/>
    <w:rPr>
      <w:rFonts w:cs="OpenSymbol"/>
      <w:b w:val="0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cs="OpenSymbol"/>
    </w:rPr>
  </w:style>
  <w:style w:type="character" w:customStyle="1" w:styleId="ListLabel205">
    <w:name w:val="ListLabel 205"/>
    <w:rPr>
      <w:rFonts w:cs="OpenSymbol"/>
    </w:rPr>
  </w:style>
  <w:style w:type="character" w:customStyle="1" w:styleId="ListLabel206">
    <w:name w:val="ListLabel 206"/>
    <w:rPr>
      <w:rFonts w:cs="OpenSymbol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cs="OpenSymbol"/>
    </w:rPr>
  </w:style>
  <w:style w:type="character" w:customStyle="1" w:styleId="ListLabel187">
    <w:name w:val="ListLabel 187"/>
    <w:rPr>
      <w:rFonts w:cs="OpenSymbol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cs="OpenSymbol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cs="OpenSymbol"/>
    </w:rPr>
  </w:style>
  <w:style w:type="character" w:customStyle="1" w:styleId="ListLabel233">
    <w:name w:val="ListLabel 233"/>
    <w:rPr>
      <w:rFonts w:cs="OpenSymbol"/>
    </w:rPr>
  </w:style>
  <w:style w:type="character" w:customStyle="1" w:styleId="ListLabel234">
    <w:name w:val="ListLabel 234"/>
    <w:rPr>
      <w:rFonts w:cs="OpenSymbol"/>
    </w:rPr>
  </w:style>
  <w:style w:type="character" w:customStyle="1" w:styleId="ListLabel235">
    <w:name w:val="ListLabel 235"/>
    <w:rPr>
      <w:rFonts w:cs="OpenSymbol"/>
    </w:rPr>
  </w:style>
  <w:style w:type="character" w:customStyle="1" w:styleId="ListLabel236">
    <w:name w:val="ListLabel 236"/>
    <w:rPr>
      <w:rFonts w:cs="OpenSymbol"/>
    </w:rPr>
  </w:style>
  <w:style w:type="character" w:customStyle="1" w:styleId="ListLabel237">
    <w:name w:val="ListLabel 237"/>
    <w:rPr>
      <w:rFonts w:cs="OpenSymbol"/>
    </w:rPr>
  </w:style>
  <w:style w:type="character" w:customStyle="1" w:styleId="ListLabel238">
    <w:name w:val="ListLabel 238"/>
    <w:rPr>
      <w:rFonts w:cs="Open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before="0"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Sidehoved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Rammeindhold">
    <w:name w:val="Rammeindhold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2020-09-18T16:03:00Z</cp:lastPrinted>
  <dcterms:created xsi:type="dcterms:W3CDTF">2021-11-01T10:08:00Z</dcterms:created>
  <dcterms:modified xsi:type="dcterms:W3CDTF">2021-11-01T10:08:00Z</dcterms:modified>
</cp:coreProperties>
</file>